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F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rPr>
        <w:t>秋收起义文家市会师纪念馆2024年部门预算说明</w:t>
      </w:r>
    </w:p>
    <w:p w14:paraId="064AD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jc w:val="center"/>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目 录 </w:t>
      </w:r>
    </w:p>
    <w:p w14:paraId="3955E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第一部分 2024年部门预算说明</w:t>
      </w:r>
      <w:r>
        <w:rPr>
          <w:rFonts w:hint="eastAsia" w:ascii="仿宋_GB2312" w:hAnsi="仿宋_GB2312" w:eastAsia="仿宋_GB2312" w:cs="仿宋_GB2312"/>
          <w:i w:val="0"/>
          <w:iCs w:val="0"/>
          <w:caps w:val="0"/>
          <w:color w:val="333333"/>
          <w:spacing w:val="0"/>
          <w:sz w:val="32"/>
          <w:szCs w:val="32"/>
          <w:bdr w:val="none" w:color="auto" w:sz="0" w:space="0"/>
        </w:rPr>
        <w:t> </w:t>
      </w:r>
      <w:bookmarkStart w:id="0" w:name="_GoBack"/>
      <w:bookmarkEnd w:id="0"/>
    </w:p>
    <w:p w14:paraId="47981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一、部门基本概况 </w:t>
      </w:r>
    </w:p>
    <w:p w14:paraId="3023F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二、部门预算单位构成 </w:t>
      </w:r>
    </w:p>
    <w:p w14:paraId="785D18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三、部门收支总体情况 </w:t>
      </w:r>
    </w:p>
    <w:p w14:paraId="54328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四、一般公共预算拨款支出 </w:t>
      </w:r>
    </w:p>
    <w:p w14:paraId="25935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五、政府性基金预算支出 </w:t>
      </w:r>
    </w:p>
    <w:p w14:paraId="3ACF20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六、其他重要事项的情况说明 </w:t>
      </w:r>
    </w:p>
    <w:p w14:paraId="19934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七、名词解释 </w:t>
      </w:r>
    </w:p>
    <w:p w14:paraId="2CC80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第二部分 2024年部门预算表</w:t>
      </w:r>
      <w:r>
        <w:rPr>
          <w:rFonts w:hint="eastAsia" w:ascii="仿宋_GB2312" w:hAnsi="仿宋_GB2312" w:eastAsia="仿宋_GB2312" w:cs="仿宋_GB2312"/>
          <w:i w:val="0"/>
          <w:iCs w:val="0"/>
          <w:caps w:val="0"/>
          <w:color w:val="333333"/>
          <w:spacing w:val="0"/>
          <w:sz w:val="32"/>
          <w:szCs w:val="32"/>
          <w:bdr w:val="none" w:color="auto" w:sz="0" w:space="0"/>
        </w:rPr>
        <w:t> </w:t>
      </w:r>
    </w:p>
    <w:p w14:paraId="54469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一、2024年部门收支总体情况表 </w:t>
      </w:r>
    </w:p>
    <w:p w14:paraId="7BC5E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二、2024年部门收入总体情况表 </w:t>
      </w:r>
    </w:p>
    <w:p w14:paraId="4CC860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三、2024年部门支出总体情况表 </w:t>
      </w:r>
    </w:p>
    <w:p w14:paraId="721CAA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四、2024年财政拨款收支总体情况表 </w:t>
      </w:r>
    </w:p>
    <w:p w14:paraId="4802B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五、2024年一般公共预算支出情况表 </w:t>
      </w:r>
    </w:p>
    <w:p w14:paraId="4491B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六、2024年一般公共预算基本支出情况表 </w:t>
      </w:r>
    </w:p>
    <w:p w14:paraId="07ABB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七、2024年政府性基金预算支出情况表 </w:t>
      </w:r>
    </w:p>
    <w:p w14:paraId="3E798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八、2024年一般公共预算“三公”经费支出情况表 </w:t>
      </w:r>
    </w:p>
    <w:p w14:paraId="01C81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九、2024年预算项目绩效目标表</w:t>
      </w:r>
    </w:p>
    <w:p w14:paraId="483E6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十、2024年整体支出绩效目标表</w:t>
      </w:r>
    </w:p>
    <w:p w14:paraId="24C0B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注：以上部门预算报表中，空表表示本部门无相关收支情况。 </w:t>
      </w:r>
    </w:p>
    <w:p w14:paraId="6D763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p>
    <w:p w14:paraId="593143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jc w:val="center"/>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第一部分</w:t>
      </w:r>
      <w:r>
        <w:rPr>
          <w:rFonts w:hint="eastAsia" w:ascii="仿宋_GB2312" w:hAnsi="仿宋_GB2312" w:eastAsia="仿宋_GB2312" w:cs="仿宋_GB2312"/>
          <w:i w:val="0"/>
          <w:iCs w:val="0"/>
          <w:caps w:val="0"/>
          <w:color w:val="333333"/>
          <w:spacing w:val="0"/>
          <w:sz w:val="32"/>
          <w:szCs w:val="32"/>
          <w:bdr w:val="none" w:color="auto" w:sz="0" w:space="0"/>
        </w:rPr>
        <w:t> </w:t>
      </w:r>
      <w:r>
        <w:rPr>
          <w:rStyle w:val="6"/>
          <w:rFonts w:hint="eastAsia" w:ascii="仿宋_GB2312" w:hAnsi="仿宋_GB2312" w:eastAsia="仿宋_GB2312" w:cs="仿宋_GB2312"/>
          <w:i w:val="0"/>
          <w:iCs w:val="0"/>
          <w:caps w:val="0"/>
          <w:color w:val="333333"/>
          <w:spacing w:val="0"/>
          <w:sz w:val="32"/>
          <w:szCs w:val="32"/>
          <w:bdr w:val="none" w:color="auto" w:sz="0" w:space="0"/>
        </w:rPr>
        <w:t>部门预算说明</w:t>
      </w:r>
      <w:r>
        <w:rPr>
          <w:rFonts w:hint="eastAsia" w:ascii="仿宋_GB2312" w:hAnsi="仿宋_GB2312" w:eastAsia="仿宋_GB2312" w:cs="仿宋_GB2312"/>
          <w:i w:val="0"/>
          <w:iCs w:val="0"/>
          <w:caps w:val="0"/>
          <w:color w:val="333333"/>
          <w:spacing w:val="0"/>
          <w:sz w:val="32"/>
          <w:szCs w:val="32"/>
          <w:bdr w:val="none" w:color="auto" w:sz="0" w:space="0"/>
        </w:rPr>
        <w:t> </w:t>
      </w:r>
    </w:p>
    <w:p w14:paraId="3B557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 </w:t>
      </w:r>
    </w:p>
    <w:p w14:paraId="719D6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一、部门基本概况</w:t>
      </w:r>
      <w:r>
        <w:rPr>
          <w:rFonts w:hint="eastAsia" w:ascii="仿宋_GB2312" w:hAnsi="仿宋_GB2312" w:eastAsia="仿宋_GB2312" w:cs="仿宋_GB2312"/>
          <w:i w:val="0"/>
          <w:iCs w:val="0"/>
          <w:caps w:val="0"/>
          <w:color w:val="333333"/>
          <w:spacing w:val="0"/>
          <w:sz w:val="32"/>
          <w:szCs w:val="32"/>
          <w:bdr w:val="none" w:color="auto" w:sz="0" w:space="0"/>
        </w:rPr>
        <w:t> </w:t>
      </w:r>
    </w:p>
    <w:p w14:paraId="55FD4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（一）职能职责</w:t>
      </w:r>
      <w:r>
        <w:rPr>
          <w:rFonts w:hint="eastAsia" w:ascii="仿宋_GB2312" w:hAnsi="仿宋_GB2312" w:eastAsia="仿宋_GB2312" w:cs="仿宋_GB2312"/>
          <w:i w:val="0"/>
          <w:iCs w:val="0"/>
          <w:caps w:val="0"/>
          <w:color w:val="333333"/>
          <w:spacing w:val="0"/>
          <w:sz w:val="32"/>
          <w:szCs w:val="32"/>
          <w:bdr w:val="none" w:color="auto" w:sz="0" w:space="0"/>
        </w:rPr>
        <w:t> </w:t>
      </w:r>
    </w:p>
    <w:p w14:paraId="3EB05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1、负责宣传贯彻文物保护管理方面的有关法规政策。 </w:t>
      </w:r>
    </w:p>
    <w:p w14:paraId="4F95B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2、负责秋收起义文家市会师旧址的保护与维修工作。 </w:t>
      </w:r>
    </w:p>
    <w:p w14:paraId="1B6F0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3、负责相关革命文物史料征集整理工作。 </w:t>
      </w:r>
    </w:p>
    <w:p w14:paraId="4E570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4、负责革命传统和爱国主义教育工作。 </w:t>
      </w:r>
    </w:p>
    <w:p w14:paraId="478D6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5、负责相关宣传接待及社会服务工作。 </w:t>
      </w:r>
    </w:p>
    <w:p w14:paraId="7D96F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6、完成主管部门交办的其他工作。 </w:t>
      </w:r>
    </w:p>
    <w:p w14:paraId="3152E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（二）机构设置</w:t>
      </w:r>
      <w:r>
        <w:rPr>
          <w:rFonts w:hint="eastAsia" w:ascii="仿宋_GB2312" w:hAnsi="仿宋_GB2312" w:eastAsia="仿宋_GB2312" w:cs="仿宋_GB2312"/>
          <w:i w:val="0"/>
          <w:iCs w:val="0"/>
          <w:caps w:val="0"/>
          <w:color w:val="333333"/>
          <w:spacing w:val="0"/>
          <w:sz w:val="32"/>
          <w:szCs w:val="32"/>
          <w:bdr w:val="none" w:color="auto" w:sz="0" w:space="0"/>
        </w:rPr>
        <w:t> </w:t>
      </w:r>
    </w:p>
    <w:p w14:paraId="25949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秋收起义文家市会师纪念馆为浏阳市委宣传部归口管理的副处级事业单位，设有办公室、文保部、宣教部、外联部。 </w:t>
      </w:r>
    </w:p>
    <w:p w14:paraId="0B697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二、部门预算单位构成</w:t>
      </w:r>
      <w:r>
        <w:rPr>
          <w:rFonts w:hint="eastAsia" w:ascii="仿宋_GB2312" w:hAnsi="仿宋_GB2312" w:eastAsia="仿宋_GB2312" w:cs="仿宋_GB2312"/>
          <w:i w:val="0"/>
          <w:iCs w:val="0"/>
          <w:caps w:val="0"/>
          <w:color w:val="333333"/>
          <w:spacing w:val="0"/>
          <w:sz w:val="32"/>
          <w:szCs w:val="32"/>
          <w:bdr w:val="none" w:color="auto" w:sz="0" w:space="0"/>
        </w:rPr>
        <w:t> </w:t>
      </w:r>
    </w:p>
    <w:p w14:paraId="7C26D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秋收起义文家市会师纪念馆只有本级，没有其他预算单位，因此本部门预算仅含本级预算。 </w:t>
      </w:r>
    </w:p>
    <w:p w14:paraId="71CA3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三、部门收支总体情况</w:t>
      </w:r>
      <w:r>
        <w:rPr>
          <w:rFonts w:hint="eastAsia" w:ascii="仿宋_GB2312" w:hAnsi="仿宋_GB2312" w:eastAsia="仿宋_GB2312" w:cs="仿宋_GB2312"/>
          <w:i w:val="0"/>
          <w:iCs w:val="0"/>
          <w:caps w:val="0"/>
          <w:color w:val="333333"/>
          <w:spacing w:val="0"/>
          <w:sz w:val="32"/>
          <w:szCs w:val="32"/>
          <w:bdr w:val="none" w:color="auto" w:sz="0" w:space="0"/>
        </w:rPr>
        <w:t> </w:t>
      </w:r>
    </w:p>
    <w:p w14:paraId="7E14C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（一）收入预算：</w:t>
      </w:r>
      <w:r>
        <w:rPr>
          <w:rFonts w:hint="eastAsia" w:ascii="仿宋_GB2312" w:hAnsi="仿宋_GB2312" w:eastAsia="仿宋_GB2312" w:cs="仿宋_GB2312"/>
          <w:i w:val="0"/>
          <w:iCs w:val="0"/>
          <w:caps w:val="0"/>
          <w:color w:val="333333"/>
          <w:spacing w:val="0"/>
          <w:sz w:val="32"/>
          <w:szCs w:val="32"/>
          <w:bdr w:val="none" w:color="auto" w:sz="0" w:space="0"/>
        </w:rPr>
        <w:t>包括一般公共预算、政府性基金、国有资本经营预算等财政拨款收入，以及经营收入、事业收入等单位资金。2024年本单位收入预算735.87万元，其中：一般公共预算拨款735.87万元，纳入专户管理的非税收入0万元，政府性基金预算拨款0万元，长沙市级转移支付收入0万元。收入较去年减少22.49万元，主要是是落实过“紧日子”，进一步压减了秋收起义纪念馆日常维修维护项目经费。</w:t>
      </w:r>
    </w:p>
    <w:p w14:paraId="2E103F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（二）支出预算：</w:t>
      </w:r>
      <w:r>
        <w:rPr>
          <w:rFonts w:hint="eastAsia" w:ascii="仿宋_GB2312" w:hAnsi="仿宋_GB2312" w:eastAsia="仿宋_GB2312" w:cs="仿宋_GB2312"/>
          <w:i w:val="0"/>
          <w:iCs w:val="0"/>
          <w:caps w:val="0"/>
          <w:color w:val="333333"/>
          <w:spacing w:val="0"/>
          <w:sz w:val="32"/>
          <w:szCs w:val="32"/>
          <w:bdr w:val="none" w:color="auto" w:sz="0" w:space="0"/>
        </w:rPr>
        <w:t>2024年本单位支出预算735.87万元，其中，文化旅游体育与传媒支出707.09万元，社会保障和就业支出28.78万元。支出较去年减少22.49万元，主要是落实过“紧日子”，进一步压减了秋收起义纪念馆日常维修维护项目经费。 </w:t>
      </w:r>
    </w:p>
    <w:p w14:paraId="6E748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四、一般公共预算拨款支出</w:t>
      </w:r>
      <w:r>
        <w:rPr>
          <w:rFonts w:hint="eastAsia" w:ascii="仿宋_GB2312" w:hAnsi="仿宋_GB2312" w:eastAsia="仿宋_GB2312" w:cs="仿宋_GB2312"/>
          <w:i w:val="0"/>
          <w:iCs w:val="0"/>
          <w:caps w:val="0"/>
          <w:color w:val="333333"/>
          <w:spacing w:val="0"/>
          <w:sz w:val="32"/>
          <w:szCs w:val="32"/>
          <w:bdr w:val="none" w:color="auto" w:sz="0" w:space="0"/>
        </w:rPr>
        <w:t> </w:t>
      </w:r>
    </w:p>
    <w:p w14:paraId="73307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2024年本单位一般公共预算拨款支出预算735.87万元，其中文化旅游体育与传媒支出707.09万元，占96.09%；社会保障和就业支出28.78万元，占3.91%。具体安排情况如下： </w:t>
      </w:r>
    </w:p>
    <w:p w14:paraId="6686C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（一）基本支出：</w:t>
      </w:r>
      <w:r>
        <w:rPr>
          <w:rFonts w:hint="eastAsia" w:ascii="仿宋_GB2312" w:hAnsi="仿宋_GB2312" w:eastAsia="仿宋_GB2312" w:cs="仿宋_GB2312"/>
          <w:i w:val="0"/>
          <w:iCs w:val="0"/>
          <w:caps w:val="0"/>
          <w:color w:val="333333"/>
          <w:spacing w:val="0"/>
          <w:sz w:val="32"/>
          <w:szCs w:val="32"/>
          <w:bdr w:val="none" w:color="auto" w:sz="0" w:space="0"/>
        </w:rPr>
        <w:t>2024年本单位基本支出预算数651.27万元，主要是为保障部门正常运转、完成日常工作任务而发生的各项支出，包括用于基本工资、津贴补贴等人员经费以及办公费、印刷费、水电费、办公设备购置等公用经费。其中人员经费560.18万元，公用经费91.09万元，支出较去年减少2.27万元，主要是落实过“紧日子”，进一步压减了日常运转费用。 </w:t>
      </w:r>
    </w:p>
    <w:p w14:paraId="7CEA8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（二）项目支出：</w:t>
      </w:r>
      <w:r>
        <w:rPr>
          <w:rFonts w:hint="eastAsia" w:ascii="仿宋_GB2312" w:hAnsi="仿宋_GB2312" w:eastAsia="仿宋_GB2312" w:cs="仿宋_GB2312"/>
          <w:i w:val="0"/>
          <w:iCs w:val="0"/>
          <w:caps w:val="0"/>
          <w:color w:val="333333"/>
          <w:spacing w:val="0"/>
          <w:sz w:val="32"/>
          <w:szCs w:val="32"/>
          <w:bdr w:val="none" w:color="auto" w:sz="0" w:space="0"/>
        </w:rPr>
        <w:t>2024年本单位项目支出预算84.6万元，主要是单位为完成特定行政工作任务或事业发展目标而发生的支出，包括有关事业发展专项、专项业务费、基本建设支出等，其中：博物馆支出84.6万元，主要用于秋收起义纪念馆日常维修维护等方面。支出较去年增加19.78万元，主要是随着景区规模不断扩大、景区美誉日臻提升，中央和省、市名级领导纷纷来馆视察调研，全国各地游客蜂拥而至，景区设施维修费用、水电支出等的增加。 </w:t>
      </w:r>
    </w:p>
    <w:p w14:paraId="20036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五、政府性基金预算支出</w:t>
      </w:r>
      <w:r>
        <w:rPr>
          <w:rFonts w:hint="eastAsia" w:ascii="仿宋_GB2312" w:hAnsi="仿宋_GB2312" w:eastAsia="仿宋_GB2312" w:cs="仿宋_GB2312"/>
          <w:i w:val="0"/>
          <w:iCs w:val="0"/>
          <w:caps w:val="0"/>
          <w:color w:val="333333"/>
          <w:spacing w:val="0"/>
          <w:sz w:val="32"/>
          <w:szCs w:val="32"/>
          <w:bdr w:val="none" w:color="auto" w:sz="0" w:space="0"/>
        </w:rPr>
        <w:t> </w:t>
      </w:r>
    </w:p>
    <w:p w14:paraId="5277F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2024年本单位无政府性基金预算，故2024年政府性基金预算表为空。 </w:t>
      </w:r>
    </w:p>
    <w:p w14:paraId="043DA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六、其他重要事项的情况说明</w:t>
      </w:r>
      <w:r>
        <w:rPr>
          <w:rFonts w:hint="eastAsia" w:ascii="仿宋_GB2312" w:hAnsi="仿宋_GB2312" w:eastAsia="仿宋_GB2312" w:cs="仿宋_GB2312"/>
          <w:i w:val="0"/>
          <w:iCs w:val="0"/>
          <w:caps w:val="0"/>
          <w:color w:val="333333"/>
          <w:spacing w:val="0"/>
          <w:sz w:val="32"/>
          <w:szCs w:val="32"/>
          <w:bdr w:val="none" w:color="auto" w:sz="0" w:space="0"/>
        </w:rPr>
        <w:t> </w:t>
      </w:r>
    </w:p>
    <w:p w14:paraId="32A25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（一）机关运行经费</w:t>
      </w:r>
      <w:r>
        <w:rPr>
          <w:rFonts w:hint="eastAsia" w:ascii="仿宋_GB2312" w:hAnsi="仿宋_GB2312" w:eastAsia="仿宋_GB2312" w:cs="仿宋_GB2312"/>
          <w:i w:val="0"/>
          <w:iCs w:val="0"/>
          <w:caps w:val="0"/>
          <w:color w:val="333333"/>
          <w:spacing w:val="0"/>
          <w:sz w:val="32"/>
          <w:szCs w:val="32"/>
          <w:bdr w:val="none" w:color="auto" w:sz="0" w:space="0"/>
        </w:rPr>
        <w:t> </w:t>
      </w:r>
    </w:p>
    <w:p w14:paraId="1DAD0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2024年本单位机关运行经费91.09万元，比上年预算减少96.91万元，下降51.55%，主要是落实过“紧日子”，进一步压减了秋收起义纪念馆日常运转经费用。</w:t>
      </w:r>
    </w:p>
    <w:p w14:paraId="06C1F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（二）“三公”经费预算</w:t>
      </w:r>
      <w:r>
        <w:rPr>
          <w:rFonts w:hint="eastAsia" w:ascii="仿宋_GB2312" w:hAnsi="仿宋_GB2312" w:eastAsia="仿宋_GB2312" w:cs="仿宋_GB2312"/>
          <w:i w:val="0"/>
          <w:iCs w:val="0"/>
          <w:caps w:val="0"/>
          <w:color w:val="333333"/>
          <w:spacing w:val="0"/>
          <w:sz w:val="32"/>
          <w:szCs w:val="32"/>
          <w:bdr w:val="none" w:color="auto" w:sz="0" w:space="0"/>
        </w:rPr>
        <w:t> </w:t>
      </w:r>
    </w:p>
    <w:p w14:paraId="1810D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本单位“三公”经费预算数为10万元，其中，公务接待费10万元，公务用车购置及运行维护费0万元（其中，公务用车购置费0万元，公务用车运行维护费0万元），因公出国（境）费0万元。2024年“三公”经费预算较2023年减少3万元，主要是我馆较好的落实了中央和省市厉行节约要求。 </w:t>
      </w:r>
    </w:p>
    <w:p w14:paraId="557AD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（三）一般性支出情况</w:t>
      </w:r>
      <w:r>
        <w:rPr>
          <w:rFonts w:hint="eastAsia" w:ascii="仿宋_GB2312" w:hAnsi="仿宋_GB2312" w:eastAsia="仿宋_GB2312" w:cs="仿宋_GB2312"/>
          <w:i w:val="0"/>
          <w:iCs w:val="0"/>
          <w:caps w:val="0"/>
          <w:color w:val="333333"/>
          <w:spacing w:val="0"/>
          <w:sz w:val="32"/>
          <w:szCs w:val="32"/>
          <w:bdr w:val="none" w:color="auto" w:sz="0" w:space="0"/>
        </w:rPr>
        <w:t> </w:t>
      </w:r>
    </w:p>
    <w:p w14:paraId="5BBBC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2024年本单位会议费预算0万元，未安排会议费预算；培训费预算0万元，未安排培训费预算；未拟举办节庆、晚会、论坛、赛事活动等，预算0万元。</w:t>
      </w:r>
    </w:p>
    <w:p w14:paraId="0C38C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（四）政府采购情况</w:t>
      </w:r>
      <w:r>
        <w:rPr>
          <w:rFonts w:hint="eastAsia" w:ascii="仿宋_GB2312" w:hAnsi="仿宋_GB2312" w:eastAsia="仿宋_GB2312" w:cs="仿宋_GB2312"/>
          <w:i w:val="0"/>
          <w:iCs w:val="0"/>
          <w:caps w:val="0"/>
          <w:color w:val="333333"/>
          <w:spacing w:val="0"/>
          <w:sz w:val="32"/>
          <w:szCs w:val="32"/>
          <w:bdr w:val="none" w:color="auto" w:sz="0" w:space="0"/>
        </w:rPr>
        <w:t> </w:t>
      </w:r>
    </w:p>
    <w:p w14:paraId="5FC89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2024年本单位政府采购预算总额55.6万元，其中，货物类采购预算3.6万元；工程类采购预算0万元；服务类采购预算52万元。 </w:t>
      </w:r>
    </w:p>
    <w:p w14:paraId="45878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jc w:val="both"/>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（五）国有资产占用使用情况及新增资产配置情况</w:t>
      </w:r>
      <w:r>
        <w:rPr>
          <w:rFonts w:hint="eastAsia" w:ascii="仿宋_GB2312" w:hAnsi="仿宋_GB2312" w:eastAsia="仿宋_GB2312" w:cs="仿宋_GB2312"/>
          <w:i w:val="0"/>
          <w:iCs w:val="0"/>
          <w:caps w:val="0"/>
          <w:color w:val="333333"/>
          <w:spacing w:val="0"/>
          <w:sz w:val="32"/>
          <w:szCs w:val="32"/>
          <w:bdr w:val="none" w:color="auto" w:sz="0" w:space="0"/>
        </w:rPr>
        <w:t> </w:t>
      </w:r>
    </w:p>
    <w:p w14:paraId="6CB94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截至2023年12月底，本单位共有公务用车0辆，其中，机要通信用车0辆，应急保障用车0辆，执法执勤用车0辆，特种专业技术用车0辆，其他按照规定配备的公务用车0辆；单位价值50万元以上通用设备0台，单位价值100万元以上专用设备0台。2024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14:paraId="00FFC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（六）预算绩效目标说明</w:t>
      </w:r>
      <w:r>
        <w:rPr>
          <w:rFonts w:hint="eastAsia" w:ascii="仿宋_GB2312" w:hAnsi="仿宋_GB2312" w:eastAsia="仿宋_GB2312" w:cs="仿宋_GB2312"/>
          <w:i w:val="0"/>
          <w:iCs w:val="0"/>
          <w:caps w:val="0"/>
          <w:color w:val="333333"/>
          <w:spacing w:val="0"/>
          <w:sz w:val="32"/>
          <w:szCs w:val="32"/>
          <w:bdr w:val="none" w:color="auto" w:sz="0" w:space="0"/>
        </w:rPr>
        <w:t> </w:t>
      </w:r>
    </w:p>
    <w:p w14:paraId="2B743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本单位所有支出实行绩效目标管理，纳入2024年单位整体支出绩效目标的金额为735.87万元，其中基本支出651.27万元，项目支出84.6万元，具体绩效目标详见附表。 </w:t>
      </w:r>
    </w:p>
    <w:p w14:paraId="72C48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七、名词解释</w:t>
      </w:r>
      <w:r>
        <w:rPr>
          <w:rFonts w:hint="eastAsia" w:ascii="仿宋_GB2312" w:hAnsi="仿宋_GB2312" w:eastAsia="仿宋_GB2312" w:cs="仿宋_GB2312"/>
          <w:i w:val="0"/>
          <w:iCs w:val="0"/>
          <w:caps w:val="0"/>
          <w:color w:val="333333"/>
          <w:spacing w:val="0"/>
          <w:sz w:val="32"/>
          <w:szCs w:val="32"/>
          <w:bdr w:val="none" w:color="auto" w:sz="0" w:space="0"/>
        </w:rPr>
        <w:t> </w:t>
      </w:r>
    </w:p>
    <w:p w14:paraId="2D30C8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（一）机关运行经费：</w:t>
      </w:r>
      <w:r>
        <w:rPr>
          <w:rFonts w:hint="eastAsia" w:ascii="仿宋_GB2312" w:hAnsi="仿宋_GB2312" w:eastAsia="仿宋_GB2312" w:cs="仿宋_GB2312"/>
          <w:i w:val="0"/>
          <w:iCs w:val="0"/>
          <w:caps w:val="0"/>
          <w:color w:val="333333"/>
          <w:spacing w:val="0"/>
          <w:sz w:val="32"/>
          <w:szCs w:val="32"/>
          <w:bdr w:val="none" w:color="auto" w:sz="0" w:space="0"/>
        </w:rPr>
        <w:t>是指各部门的公用经费，包括办公及印刷费、邮电费、差旅费、会议费、福利费、日常维修费、专用资料及一般设备购置费、办公用房水电费、办公用房取暖费、办公用房物业管理费、公务用车运行维护费以及其他费用。 </w:t>
      </w:r>
    </w:p>
    <w:p w14:paraId="5134C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（二）“三公”经费：</w:t>
      </w:r>
      <w:r>
        <w:rPr>
          <w:rFonts w:hint="eastAsia" w:ascii="仿宋_GB2312" w:hAnsi="仿宋_GB2312" w:eastAsia="仿宋_GB2312" w:cs="仿宋_GB2312"/>
          <w:i w:val="0"/>
          <w:iCs w:val="0"/>
          <w:caps w:val="0"/>
          <w:color w:val="333333"/>
          <w:spacing w:val="0"/>
          <w:sz w:val="32"/>
          <w:szCs w:val="32"/>
          <w:bdr w:val="none" w:color="auto" w:sz="0" w:space="0"/>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0736C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firstLine="504"/>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p>
    <w:p w14:paraId="77E49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jc w:val="center"/>
        <w:textAlignment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rPr>
        <w:t>第二部分 2024年部门预算表</w:t>
      </w:r>
      <w:r>
        <w:rPr>
          <w:rFonts w:hint="eastAsia" w:ascii="仿宋_GB2312" w:hAnsi="仿宋_GB2312" w:eastAsia="仿宋_GB2312" w:cs="仿宋_GB2312"/>
          <w:i w:val="0"/>
          <w:iCs w:val="0"/>
          <w:caps w:val="0"/>
          <w:color w:val="333333"/>
          <w:spacing w:val="0"/>
          <w:sz w:val="32"/>
          <w:szCs w:val="32"/>
          <w:bdr w:val="none" w:color="auto" w:sz="0" w:space="0"/>
        </w:rPr>
        <w:t> </w:t>
      </w:r>
    </w:p>
    <w:p w14:paraId="1ABB3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jc w:val="center"/>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p>
    <w:p w14:paraId="0D6AE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一、2024年部门收支总体情况表 </w:t>
      </w:r>
    </w:p>
    <w:p w14:paraId="6C370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二、2024年部门收入总体情况表 </w:t>
      </w:r>
    </w:p>
    <w:p w14:paraId="79946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三、2024年部门支出总体情况表 </w:t>
      </w:r>
    </w:p>
    <w:p w14:paraId="0962E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四、2024年财政拨款收支总体情况表 </w:t>
      </w:r>
    </w:p>
    <w:p w14:paraId="63FA6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五、2024年一般公共预算支出情况表 </w:t>
      </w:r>
    </w:p>
    <w:p w14:paraId="31BA4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六、2024年一般公共预算基本支出情况表 </w:t>
      </w:r>
    </w:p>
    <w:p w14:paraId="1AA62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七、2024年政府性基金预算支出情况表 </w:t>
      </w:r>
    </w:p>
    <w:p w14:paraId="08216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八、2024年一般公共预算“三公”经费支出情况表 </w:t>
      </w:r>
    </w:p>
    <w:p w14:paraId="650AE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九、2024年预算项目绩效目标表 </w:t>
      </w:r>
    </w:p>
    <w:p w14:paraId="5F1D7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18" w:lineRule="atLeast"/>
        <w:ind w:left="0" w:right="0"/>
        <w:textAlignment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十、2024年整体支出绩效目标表 </w:t>
      </w:r>
    </w:p>
    <w:p w14:paraId="496C5177">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3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2025-04-22T06:57:41Z</dcterms:created>
  <dc:creator>Administrator</dc:creator>
  <cp:lastModifiedBy>筱雅</cp:lastModifiedBy>
  <dcterms:modified xsi:type="dcterms:W3CDTF">2025-04-22T06:59:21Z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eyJoZGlkIjoiNTkxZTcyNTI5ZTNhNzJkNGU2YTE4Yzk0NDQxZWE0NGMiLCJ1c2VySWQiOiIxMTk5NTE1NjI0In0=</vt:lpwstr>
  </property>
  <property fmtid="{D5CDD505-2E9C-101B-9397-08002B2CF9AE}" pid="4" name="ICV">
    <vt:lpwstr>F6F27AEE0D0045988F90F8DB90477BB2_12</vt:lpwstr>
  </property>
</Properties>
</file>